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48"/>
        <w:jc w:val="center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/>
      <w:bookmarkStart w:id="0" w:name="_Hlk92976372"/>
      <w:r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Программа стажировки (практикума) на базе дошкольного отделения ГАОУ «Гимназия г. Троицка»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</w:t>
      </w:r>
      <w:r>
        <w:rPr>
          <w:rFonts w:ascii="Times New Roman" w:hAnsi="Times New Roman" w:cs="Times New Roman"/>
          <w:sz w:val="28"/>
          <w:szCs w:val="28"/>
        </w:rPr>
        <w:t xml:space="preserve">: «Инновационные технологии поддержки детской инициативы».</w:t>
      </w:r>
      <w:r/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Цель</w:t>
      </w:r>
      <w:r>
        <w:rPr>
          <w:rFonts w:ascii="Times New Roman" w:hAnsi="Times New Roman" w:cs="Times New Roman"/>
          <w:sz w:val="28"/>
          <w:szCs w:val="28"/>
        </w:rPr>
        <w:t xml:space="preserve">: Инновация технологий «Образовательное событие», «Новость дня», «Календарь утреннего круга» для поддержки детской инициативы дошкольников.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/>
    </w:p>
    <w:p>
      <w:pPr>
        <w:pStyle w:val="848"/>
        <w:numPr>
          <w:ilvl w:val="0"/>
          <w:numId w:val="1"/>
        </w:numPr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Знакомство со способами и направлениями поддержки инициативы детей дошкольного возраста.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numPr>
          <w:ilvl w:val="0"/>
          <w:numId w:val="1"/>
        </w:numPr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Знакомство с опытом использования инновационных технологий «Образовательное событие», «Утренний круг», «Календарь утреннего круга», «Новость дня» в работе по поддержке детской инициативы.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numPr>
          <w:ilvl w:val="0"/>
          <w:numId w:val="1"/>
        </w:numPr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Освоение</w:t>
      </w:r>
      <w:r>
        <w:rPr>
          <w:rFonts w:ascii="Times New Roman" w:hAnsi="Times New Roman" w:cs="Times New Roman"/>
          <w:color w:val="29b95c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алгоритма планирования и реализации технологии «Образовательное событие».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Контингент стажеров, требования к стажерам</w:t>
      </w:r>
      <w:r>
        <w:rPr>
          <w:rFonts w:ascii="Times New Roman" w:hAnsi="Times New Roman" w:cs="Times New Roman"/>
          <w:sz w:val="28"/>
          <w:szCs w:val="28"/>
        </w:rPr>
        <w:t xml:space="preserve">: старшие воспитатели, методисты, воспитатели, педагоги дошкольного образования.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Место проведения стажировки</w:t>
      </w:r>
      <w:r>
        <w:rPr>
          <w:rFonts w:ascii="Times New Roman" w:hAnsi="Times New Roman" w:cs="Times New Roman"/>
          <w:sz w:val="28"/>
          <w:szCs w:val="28"/>
        </w:rPr>
        <w:t xml:space="preserve">: дошкольные отделения ГАОУ «Гимназия г. Троицка».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Время проведения стажировки</w:t>
      </w:r>
      <w:r>
        <w:rPr>
          <w:rFonts w:ascii="Times New Roman" w:hAnsi="Times New Roman" w:cs="Times New Roman"/>
          <w:sz w:val="28"/>
          <w:szCs w:val="28"/>
        </w:rPr>
        <w:t xml:space="preserve">: 2 дня, очный и дистанционный форматы, общее количество часов – 8.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Количество стажеров</w:t>
      </w:r>
      <w:r>
        <w:rPr>
          <w:rFonts w:ascii="Times New Roman" w:hAnsi="Times New Roman" w:cs="Times New Roman"/>
          <w:sz w:val="28"/>
          <w:szCs w:val="28"/>
        </w:rPr>
        <w:t xml:space="preserve">: 15-20 человек.</w:t>
      </w:r>
      <w:r/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 практикума</w:t>
      </w:r>
      <w:r>
        <w:rPr>
          <w:rFonts w:ascii="Times New Roman" w:hAnsi="Times New Roman" w:cs="Times New Roman"/>
          <w:sz w:val="28"/>
          <w:szCs w:val="28"/>
        </w:rPr>
        <w:t xml:space="preserve">: Князева Мария Владимировна – старший воспитатель.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Наставники</w:t>
      </w:r>
      <w:r>
        <w:rPr>
          <w:rFonts w:ascii="Times New Roman" w:hAnsi="Times New Roman" w:cs="Times New Roman"/>
          <w:sz w:val="28"/>
          <w:szCs w:val="28"/>
        </w:rPr>
        <w:t xml:space="preserve">: Иконникова-Сараева Серафима Андреевна –  методист, Князева Мария Владимировна - старший воспитатель, Пархоменко Елена Владимировн</w:t>
      </w:r>
      <w:r>
        <w:rPr>
          <w:rFonts w:ascii="Times New Roman" w:hAnsi="Times New Roman" w:cs="Times New Roman"/>
          <w:sz w:val="28"/>
          <w:szCs w:val="28"/>
        </w:rPr>
        <w:t xml:space="preserve">а – старший воспитатель, Алатырцева Любовь Владимировна – инструктор по физической культуре, Бармина Инна Александровна – воспитатель, Донских Наталья Викторовна – воспитатель, Хохлова Елена Васильевна – воспитатель, Шибаева Елена Викторовна – воспитатель.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Рабочая группа по подготовке материалов для стажировки</w:t>
      </w:r>
      <w:r>
        <w:rPr>
          <w:rFonts w:ascii="Times New Roman" w:hAnsi="Times New Roman" w:cs="Times New Roman"/>
          <w:sz w:val="28"/>
          <w:szCs w:val="28"/>
        </w:rPr>
        <w:t xml:space="preserve">: Стукалова Зарема Сейрановна – воспитатель, Усанова Ирина Викторовна – воспитатель, Га</w:t>
      </w:r>
      <w:r>
        <w:rPr>
          <w:rFonts w:ascii="Times New Roman" w:hAnsi="Times New Roman" w:cs="Times New Roman"/>
          <w:sz w:val="28"/>
          <w:szCs w:val="28"/>
        </w:rPr>
        <w:t xml:space="preserve">ранина Анастасия Романовна – воспитатель, Хобта Оксана Викторовна – воспитатель, Данильчук Яна Владимировна - воспитатель, Гладченко Ольга Ивановна - воспитатель, Гришанова Инна Николаевна – учитель-логопед, Лиджиева Светлана Лиджиевна – педагог-психолог.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48"/>
        <w:jc w:val="center"/>
        <w:spacing w:before="0"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</w:p>
    <w:p>
      <w:pPr>
        <w:pStyle w:val="848"/>
        <w:jc w:val="center"/>
        <w:spacing w:before="0"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</w:r>
    </w:p>
    <w:p>
      <w:pPr>
        <w:pStyle w:val="848"/>
        <w:jc w:val="center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Сценарий стажировки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48"/>
        <w:jc w:val="center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W w:w="9555" w:type="dxa"/>
        <w:tblInd w:w="0" w:type="dxa"/>
        <w:tblLayout w:type="fixed"/>
        <w:tblCellMar>
          <w:left w:w="100" w:type="dxa"/>
          <w:top w:w="100" w:type="dxa"/>
          <w:right w:w="100" w:type="dxa"/>
          <w:bottom w:w="100" w:type="dxa"/>
        </w:tblCellMar>
        <w:tblLook w:val="04A0" w:firstRow="1" w:lastRow="0" w:firstColumn="1" w:lastColumn="0" w:noHBand="0" w:noVBand="1"/>
      </w:tblPr>
      <w:tblGrid>
        <w:gridCol w:w="2652"/>
        <w:gridCol w:w="5245"/>
        <w:gridCol w:w="1658"/>
      </w:tblGrid>
      <w:tr>
        <w:tblPrEx/>
        <w:trPr>
          <w:trHeight w:val="480"/>
        </w:trPr>
        <w:tc>
          <w:tcPr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9555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день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очное участие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</w:tc>
      </w:tr>
      <w:tr>
        <w:tblPrEx/>
        <w:trPr/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Содержание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Ход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Время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Теоретическая часть: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введение в тему «Способы и направления поддержки детской инициативы»</w:t>
            </w:r>
            <w:r/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Презентации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обсудят с участниками актуальность поддержки детской инициативы в работе педагогов дошкольного образования;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познакомят с условиями поддержки деткой инициативы;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рассмотрят изменение подходов к развитию самостоятельности на разных этапах дошкольного детства;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расскажут об основных способах и приемах поддержки детской инициативы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0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задают уточняющие вопросы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9.30-9.50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  <w:p>
            <w:pPr>
              <w:pStyle w:val="848"/>
              <w:spacing w:before="0" w:after="200"/>
              <w:rPr>
                <w:rFonts w:ascii="Times New Roman" w:hAnsi="Times New Roman" w:cs="Times New Roman"/>
                <w:i/>
                <w:iCs/>
                <w:color w:val="29b95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29b95c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29b95c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29b95c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1: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Деловая игра «Две правды, одна ложь»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Практические кейсы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помогут участникам разобрать практические кейсы для закрепления теоретических знаний о способах и направления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поддержки детской инициативы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0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делятся на команды и самостоятельно разбирают ряд практических кейсов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9.50-10.10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Мастер-класс </w:t>
            </w:r>
            <w:r/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«Утренний круг»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Невключенное наблюдение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демонстрируют применение технологии «Утренний круг» в работе с детьми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77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познакомятся с приемами поддержки детской инициативы;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обсудят особенности взаимодействия педагогов с детьми.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10.10-10.45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2998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Представление опыта работы: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«Инновационные технологии поддержки детской инициативы»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Презентация из опыта работы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елятся своим опытом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применения технологий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 «Утренний круг», «Новость дня», «Календарь утреннего круга», «Образовательное событие»;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отвечают на вопросы участников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0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задают уточняющие вопросы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10.45-11.20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2: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Деловая игра «Угадай технологию»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Видеоролики с детьми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проведут деловую игру с демонстрацией видеороликов, демонстрирующих элементы инновационных технологий поддержки детской инициативы;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обсудят ошибки, с которыми сами столкнулись на практике при реализации технологий.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/>
          </w:p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примут участие в деловой игре поделившись на команды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ходе деловой игры будут обсуждать технологии из представленных видеороликов, разберут ошибки;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составят чек-лист «Как увидеть, что в группе работают с детской инициативой»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11.20-12.00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3: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«Артефакты и следы детской инициативы»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Посещение групп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проведут экскурсию по группам детского сада;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покажут артефакты детской деятельности в группах при реализации технологий поддержки детской инициативы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77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помощью разработанного чек-листа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определят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технологии,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используемые в группах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12.00-12.30</w:t>
            </w:r>
            <w:r/>
          </w:p>
        </w:tc>
      </w:tr>
      <w:tr>
        <w:tblPrEx/>
        <w:trPr>
          <w:trHeight w:val="369"/>
        </w:trPr>
        <w:tc>
          <w:tcPr>
            <w:gridSpan w:val="3"/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9555" w:type="dxa"/>
            <w:textDirection w:val="lrTb"/>
            <w:noWrap w:val="false"/>
          </w:tcPr>
          <w:p>
            <w:pPr>
              <w:pStyle w:val="848"/>
              <w:jc w:val="center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Переход в соседнее здание. Время перехода 10 минут. Перерыв.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3: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«Артефакты и следы детской инициативы»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Посещение групп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проведут экскурсию по группам детского сада;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покажут артефакты детской деятельности в группах при реализации технологий поддержки детской инициативы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77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 помощью разработанного чек-листа определят технологии,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используемые в группах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13.00-13.30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3892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4: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«Утренний круг»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«Календарь утреннего круга»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«Новость дня»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24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Индивидуальная работа и работа в мини-группах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организуют 3 практикума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планированию занятий с детьми с использованием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технологий поддержки детской инициативы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каждый участник спланирует свой «Утренний круг», «Календарь утреннего круга» и придумает «Новость дня»;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обсудят свои разработки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мини-группах по 5-6 человек с наставникам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 w:line="276" w:lineRule="auto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13.30-14.20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24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Мастер-класс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«Образовательное событие как технология поддержки детской инициативы»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240" w:after="0" w:line="240" w:lineRule="auto"/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Участие в работе группы </w:t>
            </w:r>
            <w:r/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проведут мастер-класс по планированию образовательного события с детьми;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поделятся алгоритмом планирования образовательного события.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0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спланируют образовательное событие совместно с наставником.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14.20-14.50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305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5: </w:t>
            </w:r>
            <w:r/>
          </w:p>
          <w:p>
            <w:pPr>
              <w:pStyle w:val="848"/>
              <w:spacing w:before="0"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«Создание своего образовательного события»</w:t>
            </w:r>
            <w:r/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24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Индивидуальная работа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курируют создание участниками плана образовательного события.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ind w:left="0" w:right="0" w:firstLine="0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планируют собственное образовательное событие, используя предложенный алгоритм с помощью наставников.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14.50-15.30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630"/>
        </w:trPr>
        <w:tc>
          <w:tcPr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9555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2 день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jc w:val="center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онлайн участие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305"/>
        </w:trPr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Содержание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center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Ход работы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</w:tc>
        <w:tc>
          <w:tcPr>
            <w:shd w:val="clear" w:color="auto" w:fill="d9d9d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jc w:val="center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Время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blPrEx/>
        <w:trPr>
          <w:trHeight w:val="305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652" w:type="dxa"/>
            <w:textDirection w:val="lrTb"/>
            <w:noWrap w:val="false"/>
          </w:tcPr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Практикум 6: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«Представление образовательного события»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r>
          </w:p>
          <w:p>
            <w:pPr>
              <w:pStyle w:val="848"/>
              <w:spacing w:before="0"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Презентация или видеоролик из опыта работы участников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245" w:type="dxa"/>
            <w:textDirection w:val="lrTb"/>
            <w:noWrap w:val="false"/>
          </w:tcPr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Участники: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заранее присылают видеоматериалы работы с детьми с применением технологии «Образовательное событие»;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представляют свое образовательное событие (время определяется с участниками по индивидуальному графику).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  <w:p>
            <w:pPr>
              <w:pStyle w:val="848"/>
              <w:jc w:val="both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Наставники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690"/>
              <w:numPr>
                <w:ilvl w:val="0"/>
                <w:numId w:val="5"/>
              </w:numPr>
              <w:ind w:left="0" w:right="0" w:firstLine="77"/>
              <w:jc w:val="both"/>
              <w:spacing w:before="0" w:after="0" w:line="240" w:lineRule="auto"/>
              <w:tabs>
                <w:tab w:val="left" w:pos="283" w:leader="none"/>
                <w:tab w:val="left" w:pos="567" w:leader="none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дают обратную связь по предоставленному участником видеоматериалу.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14:ligatures w14:val="none"/>
              </w:rPr>
            </w:r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58" w:type="dxa"/>
            <w:textDirection w:val="lrTb"/>
            <w:noWrap w:val="false"/>
          </w:tcPr>
          <w:p>
            <w:pPr>
              <w:pStyle w:val="84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13.30-16.30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  <w:p>
            <w:pPr>
              <w:pStyle w:val="84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  <w:p>
            <w:pPr>
              <w:pStyle w:val="84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</w:tbl>
    <w:p>
      <w:pPr>
        <w:pStyle w:val="848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bookmarkStart w:id="2" w:name="_Hlk92976372"/>
      <w:r/>
      <w:bookmarkEnd w:id="2"/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850" w:bottom="1134" w:left="1701" w:header="0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;Times New Roman">
    <w:panose1 w:val="02020603050405020304"/>
  </w:font>
  <w:font w:name="Wingdings">
    <w:panose1 w:val="05010000000000000000"/>
  </w:font>
  <w:font w:name="SimSun;宋体"/>
  <w:font w:name="Mangal">
    <w:panose1 w:val="02040503050406030204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Arial">
    <w:panose1 w:val="020B0604020202020204"/>
  </w:font>
  <w:font w:name="DejaVu Sans">
    <w:panose1 w:val="020B0603030804020204"/>
  </w:font>
  <w:font w:name="Malgun Gothic">
    <w:panose1 w:val="020B0603030804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40" w:hanging="480"/>
        <w:tabs>
          <w:tab w:val="num" w:pos="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  <w:b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20" w:hanging="360"/>
      </w:pPr>
      <w:rPr>
        <w:rFonts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20" w:hanging="360"/>
      </w:pPr>
      <w:rPr>
        <w:rFonts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20" w:hanging="360"/>
      </w:pPr>
      <w:rPr>
        <w:rFonts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85" w:hanging="360"/>
      </w:pPr>
      <w:rPr>
        <w:rFonts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505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225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945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65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85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105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825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545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2">
    <w:name w:val="Heading 1"/>
    <w:basedOn w:val="848"/>
    <w:next w:val="848"/>
    <w:link w:val="67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3">
    <w:name w:val="Heading 1 Char"/>
    <w:link w:val="672"/>
    <w:uiPriority w:val="9"/>
    <w:rPr>
      <w:rFonts w:ascii="Arial" w:hAnsi="Arial" w:eastAsia="Arial" w:cs="Arial"/>
      <w:sz w:val="40"/>
      <w:szCs w:val="40"/>
    </w:rPr>
  </w:style>
  <w:style w:type="paragraph" w:styleId="674">
    <w:name w:val="Heading 2"/>
    <w:basedOn w:val="848"/>
    <w:next w:val="848"/>
    <w:link w:val="67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75">
    <w:name w:val="Heading 2 Char"/>
    <w:link w:val="674"/>
    <w:uiPriority w:val="9"/>
    <w:rPr>
      <w:rFonts w:ascii="Arial" w:hAnsi="Arial" w:eastAsia="Arial" w:cs="Arial"/>
      <w:sz w:val="34"/>
    </w:rPr>
  </w:style>
  <w:style w:type="paragraph" w:styleId="676">
    <w:name w:val="Heading 3"/>
    <w:basedOn w:val="848"/>
    <w:next w:val="848"/>
    <w:link w:val="67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77">
    <w:name w:val="Heading 3 Char"/>
    <w:link w:val="676"/>
    <w:uiPriority w:val="9"/>
    <w:rPr>
      <w:rFonts w:ascii="Arial" w:hAnsi="Arial" w:eastAsia="Arial" w:cs="Arial"/>
      <w:sz w:val="30"/>
      <w:szCs w:val="30"/>
    </w:rPr>
  </w:style>
  <w:style w:type="paragraph" w:styleId="678">
    <w:name w:val="Heading 4"/>
    <w:basedOn w:val="848"/>
    <w:next w:val="848"/>
    <w:link w:val="67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9">
    <w:name w:val="Heading 4 Char"/>
    <w:link w:val="678"/>
    <w:uiPriority w:val="9"/>
    <w:rPr>
      <w:rFonts w:ascii="Arial" w:hAnsi="Arial" w:eastAsia="Arial" w:cs="Arial"/>
      <w:b/>
      <w:bCs/>
      <w:sz w:val="26"/>
      <w:szCs w:val="26"/>
    </w:rPr>
  </w:style>
  <w:style w:type="paragraph" w:styleId="680">
    <w:name w:val="Heading 5"/>
    <w:basedOn w:val="848"/>
    <w:next w:val="848"/>
    <w:link w:val="68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1">
    <w:name w:val="Heading 5 Char"/>
    <w:link w:val="680"/>
    <w:uiPriority w:val="9"/>
    <w:rPr>
      <w:rFonts w:ascii="Arial" w:hAnsi="Arial" w:eastAsia="Arial" w:cs="Arial"/>
      <w:b/>
      <w:bCs/>
      <w:sz w:val="24"/>
      <w:szCs w:val="24"/>
    </w:rPr>
  </w:style>
  <w:style w:type="paragraph" w:styleId="682">
    <w:name w:val="Heading 6"/>
    <w:basedOn w:val="848"/>
    <w:next w:val="848"/>
    <w:link w:val="68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3">
    <w:name w:val="Heading 6 Char"/>
    <w:link w:val="682"/>
    <w:uiPriority w:val="9"/>
    <w:rPr>
      <w:rFonts w:ascii="Arial" w:hAnsi="Arial" w:eastAsia="Arial" w:cs="Arial"/>
      <w:b/>
      <w:bCs/>
      <w:sz w:val="22"/>
      <w:szCs w:val="22"/>
    </w:rPr>
  </w:style>
  <w:style w:type="paragraph" w:styleId="684">
    <w:name w:val="Heading 7"/>
    <w:basedOn w:val="848"/>
    <w:next w:val="848"/>
    <w:link w:val="68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5">
    <w:name w:val="Heading 7 Char"/>
    <w:link w:val="68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86">
    <w:name w:val="Heading 8"/>
    <w:basedOn w:val="848"/>
    <w:next w:val="848"/>
    <w:link w:val="68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7">
    <w:name w:val="Heading 8 Char"/>
    <w:link w:val="686"/>
    <w:uiPriority w:val="9"/>
    <w:rPr>
      <w:rFonts w:ascii="Arial" w:hAnsi="Arial" w:eastAsia="Arial" w:cs="Arial"/>
      <w:i/>
      <w:iCs/>
      <w:sz w:val="22"/>
      <w:szCs w:val="22"/>
    </w:rPr>
  </w:style>
  <w:style w:type="paragraph" w:styleId="688">
    <w:name w:val="Heading 9"/>
    <w:basedOn w:val="848"/>
    <w:next w:val="848"/>
    <w:link w:val="68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9">
    <w:name w:val="Heading 9 Char"/>
    <w:link w:val="688"/>
    <w:uiPriority w:val="9"/>
    <w:rPr>
      <w:rFonts w:ascii="Arial" w:hAnsi="Arial" w:eastAsia="Arial" w:cs="Arial"/>
      <w:i/>
      <w:iCs/>
      <w:sz w:val="21"/>
      <w:szCs w:val="21"/>
    </w:rPr>
  </w:style>
  <w:style w:type="paragraph" w:styleId="690">
    <w:name w:val="List Paragraph"/>
    <w:basedOn w:val="848"/>
    <w:uiPriority w:val="34"/>
    <w:qFormat/>
    <w:pPr>
      <w:contextualSpacing/>
      <w:ind w:left="720"/>
    </w:pPr>
  </w:style>
  <w:style w:type="paragraph" w:styleId="691">
    <w:name w:val="No Spacing"/>
    <w:uiPriority w:val="1"/>
    <w:qFormat/>
    <w:pPr>
      <w:spacing w:before="0" w:after="0" w:line="240" w:lineRule="auto"/>
    </w:pPr>
  </w:style>
  <w:style w:type="paragraph" w:styleId="692">
    <w:name w:val="Title"/>
    <w:basedOn w:val="848"/>
    <w:next w:val="848"/>
    <w:link w:val="69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3">
    <w:name w:val="Title Char"/>
    <w:link w:val="692"/>
    <w:uiPriority w:val="10"/>
    <w:rPr>
      <w:sz w:val="48"/>
      <w:szCs w:val="48"/>
    </w:rPr>
  </w:style>
  <w:style w:type="paragraph" w:styleId="694">
    <w:name w:val="Subtitle"/>
    <w:basedOn w:val="848"/>
    <w:next w:val="848"/>
    <w:link w:val="695"/>
    <w:uiPriority w:val="11"/>
    <w:qFormat/>
    <w:pPr>
      <w:spacing w:before="200" w:after="200"/>
    </w:pPr>
    <w:rPr>
      <w:sz w:val="24"/>
      <w:szCs w:val="24"/>
    </w:rPr>
  </w:style>
  <w:style w:type="character" w:styleId="695">
    <w:name w:val="Subtitle Char"/>
    <w:link w:val="694"/>
    <w:uiPriority w:val="11"/>
    <w:rPr>
      <w:sz w:val="24"/>
      <w:szCs w:val="24"/>
    </w:rPr>
  </w:style>
  <w:style w:type="paragraph" w:styleId="696">
    <w:name w:val="Quote"/>
    <w:basedOn w:val="848"/>
    <w:next w:val="848"/>
    <w:link w:val="697"/>
    <w:uiPriority w:val="29"/>
    <w:qFormat/>
    <w:pPr>
      <w:ind w:left="720" w:right="720"/>
    </w:pPr>
    <w:rPr>
      <w:i/>
    </w:rPr>
  </w:style>
  <w:style w:type="character" w:styleId="697">
    <w:name w:val="Quote Char"/>
    <w:link w:val="696"/>
    <w:uiPriority w:val="29"/>
    <w:rPr>
      <w:i/>
    </w:rPr>
  </w:style>
  <w:style w:type="paragraph" w:styleId="698">
    <w:name w:val="Intense Quote"/>
    <w:basedOn w:val="848"/>
    <w:next w:val="848"/>
    <w:link w:val="69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99">
    <w:name w:val="Intense Quote Char"/>
    <w:link w:val="698"/>
    <w:uiPriority w:val="30"/>
    <w:rPr>
      <w:i/>
    </w:rPr>
  </w:style>
  <w:style w:type="paragraph" w:styleId="700">
    <w:name w:val="Header"/>
    <w:basedOn w:val="848"/>
    <w:link w:val="70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1">
    <w:name w:val="Header Char"/>
    <w:link w:val="700"/>
    <w:uiPriority w:val="99"/>
  </w:style>
  <w:style w:type="paragraph" w:styleId="702">
    <w:name w:val="Footer"/>
    <w:basedOn w:val="848"/>
    <w:link w:val="70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3">
    <w:name w:val="Footer Char"/>
    <w:link w:val="702"/>
    <w:uiPriority w:val="99"/>
  </w:style>
  <w:style w:type="character" w:styleId="704">
    <w:name w:val="Caption Char"/>
    <w:basedOn w:val="880"/>
    <w:link w:val="702"/>
    <w:uiPriority w:val="99"/>
  </w:style>
  <w:style w:type="table" w:styleId="705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6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7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8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9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0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1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2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3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4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5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6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7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4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1ebe03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5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36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43c03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37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38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39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0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1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3fdba" w:themeFill="accent1" w:themeFillTint="34"/>
    </w:tblPr>
    <w:tblStylePr w:type="band1Horz">
      <w:tcPr>
        <w:shd w:val="clear" w:color="ffffff" w:themeColor="accent1" w:themeTint="75" w:fill="79fb64" w:themeFill="accent1" w:themeFillTint="75"/>
      </w:tcPr>
    </w:tblStylePr>
    <w:tblStylePr w:type="band1Vert">
      <w:tcPr>
        <w:shd w:val="clear" w:color="ffffff" w:themeColor="accent1" w:themeTint="75" w:fill="79fb64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  <w:tcBorders>
          <w:top w:val="single" w:color="000000" w:themeColor="light1" w:sz="4" w:space="0"/>
        </w:tcBorders>
      </w:tcPr>
    </w:tblStylePr>
  </w:style>
  <w:style w:type="table" w:styleId="742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bce7fd" w:themeFill="accent2" w:themeFillTint="32"/>
    </w:tblPr>
    <w:tblStylePr w:type="band1Horz">
      <w:tcPr>
        <w:shd w:val="clear" w:color="ffffff" w:themeColor="accent2" w:themeTint="75" w:fill="64c8fb" w:themeFill="accent2" w:themeFillTint="75"/>
      </w:tcPr>
    </w:tblStylePr>
    <w:tblStylePr w:type="band1Vert">
      <w:tcPr>
        <w:shd w:val="clear" w:color="ffffff" w:themeColor="accent2" w:themeTint="75" w:fill="64c8fb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  <w:tcBorders>
          <w:top w:val="single" w:color="000000" w:themeColor="light1" w:sz="4" w:space="0"/>
        </w:tcBorders>
      </w:tcPr>
    </w:tblStylePr>
  </w:style>
  <w:style w:type="table" w:styleId="743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dd2ba" w:themeFill="accent3" w:themeFillTint="34"/>
    </w:tblPr>
    <w:tblStylePr w:type="band1Horz">
      <w:tcPr>
        <w:shd w:val="clear" w:color="ffffff" w:themeColor="accent3" w:themeTint="75" w:fill="fb9964" w:themeFill="accent3" w:themeFillTint="75"/>
      </w:tcPr>
    </w:tblStylePr>
    <w:tblStylePr w:type="band1Vert">
      <w:tcPr>
        <w:shd w:val="clear" w:color="ffffff" w:themeColor="accent3" w:themeTint="75" w:fill="fb9964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  <w:tcBorders>
          <w:top w:val="single" w:color="000000" w:themeColor="light1" w:sz="4" w:space="0"/>
        </w:tcBorders>
      </w:tcPr>
    </w:tblStylePr>
  </w:style>
  <w:style w:type="table" w:styleId="744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3bafd" w:themeFill="accent4" w:themeFillTint="34"/>
    </w:tblPr>
    <w:tblStylePr w:type="band1Horz">
      <w:tcPr>
        <w:shd w:val="clear" w:color="ffffff" w:themeColor="accent4" w:themeTint="75" w:fill="e464fb" w:themeFill="accent4" w:themeFillTint="75"/>
      </w:tcPr>
    </w:tblStylePr>
    <w:tblStylePr w:type="band1Vert">
      <w:tcPr>
        <w:shd w:val="clear" w:color="ffffff" w:themeColor="accent4" w:themeTint="75" w:fill="e464fb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  <w:tcBorders>
          <w:top w:val="single" w:color="000000" w:themeColor="light1" w:sz="4" w:space="0"/>
        </w:tcBorders>
      </w:tcPr>
    </w:tblStylePr>
  </w:style>
  <w:style w:type="table" w:styleId="745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fefbf" w:themeFill="accent5" w:themeFillTint="34"/>
    </w:tblPr>
    <w:tblStylePr w:type="band1Horz">
      <w:tcPr>
        <w:shd w:val="clear" w:color="ffffff" w:themeColor="accent5" w:themeTint="75" w:fill="ffdb71" w:themeFill="accent5" w:themeFillTint="75"/>
      </w:tcPr>
    </w:tblStylePr>
    <w:tblStylePr w:type="band1Vert">
      <w:tcPr>
        <w:shd w:val="clear" w:color="ffffff" w:themeColor="accent5" w:themeTint="75" w:fill="ffdb71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light1" w:sz="4" w:space="0"/>
        </w:tcBorders>
      </w:tcPr>
    </w:tblStylePr>
  </w:style>
  <w:style w:type="table" w:styleId="746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7cccc" w:themeFill="accent6" w:themeFillTint="34"/>
    </w:tblPr>
    <w:tblStylePr w:type="band1Horz">
      <w:tcPr>
        <w:shd w:val="clear" w:color="ffffff" w:themeColor="accent6" w:themeTint="75" w:fill="ee8f8f" w:themeFill="accent6" w:themeFillTint="75"/>
      </w:tcPr>
    </w:tblStylePr>
    <w:tblStylePr w:type="band1Vert">
      <w:tcPr>
        <w:shd w:val="clear" w:color="ffffff" w:themeColor="accent6" w:themeTint="75" w:fill="ee8f8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light1" w:sz="4" w:space="0"/>
        </w:tcBorders>
      </w:tcPr>
    </w:tblStylePr>
  </w:style>
  <w:style w:type="table" w:styleId="747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48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1ebf04" w:themeColor="accent1" w:themeTint="80" w:themeShade="95"/>
      </w:rPr>
    </w:tblStylePr>
    <w:tblStylePr w:type="firstRow">
      <w:rPr>
        <w:b/>
        <w:color w:val="1ebf04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ebf04" w:themeColor="accent1" w:themeTint="80" w:themeShade="95"/>
      </w:rPr>
    </w:tblStylePr>
    <w:tblStylePr w:type="lastRow">
      <w:rPr>
        <w:b/>
        <w:color w:val="1ebf04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49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0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e2201" w:themeColor="accent3" w:themeTint="FE" w:themeShade="95"/>
      </w:rPr>
    </w:tblStylePr>
    <w:tblStylePr w:type="firstRow">
      <w:rPr>
        <w:b/>
        <w:color w:val="5e2201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e2201" w:themeColor="accent3" w:themeTint="FE" w:themeShade="95"/>
      </w:rPr>
    </w:tblStylePr>
    <w:tblStylePr w:type="lastRow">
      <w:rPr>
        <w:b/>
        <w:color w:val="5e2201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1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2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3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4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1ebf04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1ebf04" w:themeColor="accent1" w:themeTint="80" w:themeShade="95"/>
        <w:sz w:val="22"/>
      </w:rPr>
    </w:tblStylePr>
    <w:tblStylePr w:type="firstCol">
      <w:rPr>
        <w:rFonts w:ascii="Arial" w:hAnsi="Arial"/>
        <w:i/>
        <w:color w:val="1ebf04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ebf04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e2201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5e2201" w:themeColor="accent3" w:themeTint="FE" w:themeShade="95"/>
        <w:sz w:val="22"/>
      </w:rPr>
    </w:tblStylePr>
    <w:tblStylePr w:type="firstCol">
      <w:rPr>
        <w:rFonts w:ascii="Arial" w:hAnsi="Arial"/>
        <w:i/>
        <w:color w:val="5e2201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2201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74570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745700" w:themeColor="accent5" w:themeShade="95"/>
        <w:sz w:val="22"/>
      </w:rPr>
    </w:tblStylePr>
    <w:tblStylePr w:type="firstCol">
      <w:rPr>
        <w:rFonts w:ascii="Arial" w:hAnsi="Arial"/>
        <w:i/>
        <w:color w:val="745700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5700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741111" w:themeColor="accent6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741111" w:themeColor="accent6" w:themeShade="95"/>
        <w:sz w:val="22"/>
      </w:rPr>
    </w:tblStylePr>
    <w:tblStylePr w:type="firstCol">
      <w:rPr>
        <w:rFonts w:ascii="Arial" w:hAnsi="Arial"/>
        <w:i/>
        <w:color w:val="741111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1111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69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0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1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2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3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4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5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fa7a35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ffd042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e96e6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0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8a303" w:themeFill="accent1"/>
    </w:tblPr>
    <w:tblStylePr w:type="band1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18a303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18a303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1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36b8fb" w:themeFill="accent2" w:themeFillTint="97"/>
    </w:tblPr>
    <w:tblStylePr w:type="band1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36b8fb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2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a7a35" w:themeFill="accent3" w:themeFillTint="98"/>
    </w:tblPr>
    <w:tblStylePr w:type="band1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fa7a35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fa7a35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3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dc33fa" w:themeFill="accent4" w:themeFillTint="9A"/>
    </w:tblPr>
    <w:tblStylePr w:type="band1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dc33fa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4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ffd042" w:themeFill="accent5" w:themeFillTint="9A"/>
    </w:tblPr>
    <w:tblStylePr w:type="band1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ffd042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ffd042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96e6e" w:themeFill="accent6" w:themeFillTint="98"/>
    </w:tblPr>
    <w:tblStylePr w:type="band1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e96e6e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e96e6e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97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0e5e01" w:themeColor="accent1" w:themeShade="95"/>
      </w:rPr>
    </w:tblStylePr>
    <w:tblStylePr w:type="firstRow">
      <w:rPr>
        <w:b/>
        <w:color w:val="0e5e0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e5e01" w:themeColor="accent1" w:themeShade="95"/>
      </w:rPr>
    </w:tblStylePr>
    <w:tblStylePr w:type="lastRow">
      <w:rPr>
        <w:b/>
        <w:color w:val="0e5e0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98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99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ab3b04" w:themeColor="accent3" w:themeTint="98" w:themeShade="95"/>
      </w:rPr>
    </w:tblStylePr>
    <w:tblStylePr w:type="firstRow">
      <w:rPr>
        <w:b/>
        <w:color w:val="ab3b04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ab3b04" w:themeColor="accent3" w:themeTint="98" w:themeShade="95"/>
      </w:rPr>
    </w:tblStylePr>
    <w:tblStylePr w:type="lastRow">
      <w:rPr>
        <w:b/>
        <w:color w:val="ab3b04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0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1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ba8700" w:themeColor="accent5" w:themeTint="9A" w:themeShade="95"/>
      </w:rPr>
    </w:tblStylePr>
    <w:tblStylePr w:type="firstRow">
      <w:rPr>
        <w:b/>
        <w:color w:val="ba870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ba8700" w:themeColor="accent5" w:themeTint="9A" w:themeShade="95"/>
      </w:rPr>
    </w:tblStylePr>
    <w:tblStylePr w:type="lastRow">
      <w:rPr>
        <w:b/>
        <w:color w:val="ba870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2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ad1a1a" w:themeColor="accent6" w:themeTint="98" w:themeShade="95"/>
      </w:rPr>
    </w:tblStylePr>
    <w:tblStylePr w:type="firstRow">
      <w:rPr>
        <w:b/>
        <w:color w:val="ad1a1a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ad1a1a" w:themeColor="accent6" w:themeTint="98" w:themeShade="95"/>
      </w:rPr>
    </w:tblStylePr>
    <w:tblStylePr w:type="lastRow">
      <w:rPr>
        <w:b/>
        <w:color w:val="ad1a1a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3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4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0e5e01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0e5e01" w:themeColor="accent1" w:themeShade="95"/>
        <w:sz w:val="22"/>
      </w:rPr>
    </w:tblStylePr>
    <w:tblStylePr w:type="firstCol">
      <w:rPr>
        <w:rFonts w:ascii="Arial" w:hAnsi="Arial"/>
        <w:i/>
        <w:color w:val="0e5e0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e5e0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e5e01" w:themeColor="accent1" w:themeShade="95"/>
        <w:sz w:val="22"/>
      </w:rPr>
    </w:tblStylePr>
  </w:style>
  <w:style w:type="table" w:styleId="805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378ae" w:themeColor="accent2" w:themeTint="97" w:themeShade="95"/>
        <w:sz w:val="22"/>
      </w:rPr>
    </w:tblStylePr>
  </w:style>
  <w:style w:type="table" w:styleId="806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ab3b04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ab3b04" w:themeColor="accent3" w:themeTint="98" w:themeShade="95"/>
        <w:sz w:val="22"/>
      </w:rPr>
    </w:tblStylePr>
    <w:tblStylePr w:type="firstCol">
      <w:rPr>
        <w:rFonts w:ascii="Arial" w:hAnsi="Arial"/>
        <w:i/>
        <w:color w:val="ab3b04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b3b04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b3b04" w:themeColor="accent3" w:themeTint="98" w:themeShade="95"/>
        <w:sz w:val="22"/>
      </w:rPr>
    </w:tblStylePr>
  </w:style>
  <w:style w:type="table" w:styleId="807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104ab" w:themeColor="accent4" w:themeTint="9A" w:themeShade="95"/>
        <w:sz w:val="22"/>
      </w:rPr>
    </w:tblStylePr>
  </w:style>
  <w:style w:type="table" w:styleId="808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ba870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ba8700" w:themeColor="accent5" w:themeTint="9A" w:themeShade="95"/>
        <w:sz w:val="22"/>
      </w:rPr>
    </w:tblStylePr>
    <w:tblStylePr w:type="firstCol">
      <w:rPr>
        <w:rFonts w:ascii="Arial" w:hAnsi="Arial"/>
        <w:i/>
        <w:color w:val="ba870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a870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ba8700" w:themeColor="accent5" w:themeTint="9A" w:themeShade="95"/>
        <w:sz w:val="22"/>
      </w:rPr>
    </w:tblStylePr>
  </w:style>
  <w:style w:type="table" w:styleId="809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ad1a1a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ad1a1a" w:themeColor="accent6" w:themeTint="98" w:themeShade="95"/>
        <w:sz w:val="22"/>
      </w:rPr>
    </w:tblStylePr>
    <w:tblStylePr w:type="firstCol">
      <w:rPr>
        <w:rFonts w:ascii="Arial" w:hAnsi="Arial"/>
        <w:i/>
        <w:color w:val="ad1a1a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d1a1a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d1a1a" w:themeColor="accent6" w:themeTint="98" w:themeShade="95"/>
        <w:sz w:val="22"/>
      </w:rPr>
    </w:tblStylePr>
  </w:style>
  <w:style w:type="table" w:styleId="810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1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12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13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14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15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16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17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8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19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20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21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22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23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24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5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26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27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28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29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0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31">
    <w:name w:val="footnote text"/>
    <w:basedOn w:val="848"/>
    <w:link w:val="832"/>
    <w:uiPriority w:val="99"/>
    <w:semiHidden/>
    <w:unhideWhenUsed/>
    <w:pPr>
      <w:spacing w:after="40" w:line="240" w:lineRule="auto"/>
    </w:pPr>
    <w:rPr>
      <w:sz w:val="18"/>
    </w:rPr>
  </w:style>
  <w:style w:type="character" w:styleId="832">
    <w:name w:val="Footnote Text Char"/>
    <w:link w:val="831"/>
    <w:uiPriority w:val="99"/>
    <w:rPr>
      <w:sz w:val="18"/>
    </w:rPr>
  </w:style>
  <w:style w:type="character" w:styleId="833">
    <w:name w:val="footnote reference"/>
    <w:uiPriority w:val="99"/>
    <w:unhideWhenUsed/>
    <w:rPr>
      <w:vertAlign w:val="superscript"/>
    </w:rPr>
  </w:style>
  <w:style w:type="paragraph" w:styleId="834">
    <w:name w:val="endnote text"/>
    <w:basedOn w:val="848"/>
    <w:link w:val="835"/>
    <w:uiPriority w:val="99"/>
    <w:semiHidden/>
    <w:unhideWhenUsed/>
    <w:pPr>
      <w:spacing w:after="0" w:line="240" w:lineRule="auto"/>
    </w:pPr>
    <w:rPr>
      <w:sz w:val="20"/>
    </w:rPr>
  </w:style>
  <w:style w:type="character" w:styleId="835">
    <w:name w:val="Endnote Text Char"/>
    <w:link w:val="834"/>
    <w:uiPriority w:val="99"/>
    <w:rPr>
      <w:sz w:val="20"/>
    </w:rPr>
  </w:style>
  <w:style w:type="character" w:styleId="836">
    <w:name w:val="endnote reference"/>
    <w:uiPriority w:val="99"/>
    <w:semiHidden/>
    <w:unhideWhenUsed/>
    <w:rPr>
      <w:vertAlign w:val="superscript"/>
    </w:rPr>
  </w:style>
  <w:style w:type="paragraph" w:styleId="837">
    <w:name w:val="toc 1"/>
    <w:basedOn w:val="848"/>
    <w:next w:val="848"/>
    <w:uiPriority w:val="39"/>
    <w:unhideWhenUsed/>
    <w:pPr>
      <w:ind w:left="0" w:right="0" w:firstLine="0"/>
      <w:spacing w:after="57"/>
    </w:pPr>
  </w:style>
  <w:style w:type="paragraph" w:styleId="838">
    <w:name w:val="toc 2"/>
    <w:basedOn w:val="848"/>
    <w:next w:val="848"/>
    <w:uiPriority w:val="39"/>
    <w:unhideWhenUsed/>
    <w:pPr>
      <w:ind w:left="283" w:right="0" w:firstLine="0"/>
      <w:spacing w:after="57"/>
    </w:pPr>
  </w:style>
  <w:style w:type="paragraph" w:styleId="839">
    <w:name w:val="toc 3"/>
    <w:basedOn w:val="848"/>
    <w:next w:val="848"/>
    <w:uiPriority w:val="39"/>
    <w:unhideWhenUsed/>
    <w:pPr>
      <w:ind w:left="567" w:right="0" w:firstLine="0"/>
      <w:spacing w:after="57"/>
    </w:pPr>
  </w:style>
  <w:style w:type="paragraph" w:styleId="840">
    <w:name w:val="toc 4"/>
    <w:basedOn w:val="848"/>
    <w:next w:val="848"/>
    <w:uiPriority w:val="39"/>
    <w:unhideWhenUsed/>
    <w:pPr>
      <w:ind w:left="850" w:right="0" w:firstLine="0"/>
      <w:spacing w:after="57"/>
    </w:pPr>
  </w:style>
  <w:style w:type="paragraph" w:styleId="841">
    <w:name w:val="toc 5"/>
    <w:basedOn w:val="848"/>
    <w:next w:val="848"/>
    <w:uiPriority w:val="39"/>
    <w:unhideWhenUsed/>
    <w:pPr>
      <w:ind w:left="1134" w:right="0" w:firstLine="0"/>
      <w:spacing w:after="57"/>
    </w:pPr>
  </w:style>
  <w:style w:type="paragraph" w:styleId="842">
    <w:name w:val="toc 6"/>
    <w:basedOn w:val="848"/>
    <w:next w:val="848"/>
    <w:uiPriority w:val="39"/>
    <w:unhideWhenUsed/>
    <w:pPr>
      <w:ind w:left="1417" w:right="0" w:firstLine="0"/>
      <w:spacing w:after="57"/>
    </w:pPr>
  </w:style>
  <w:style w:type="paragraph" w:styleId="843">
    <w:name w:val="toc 7"/>
    <w:basedOn w:val="848"/>
    <w:next w:val="848"/>
    <w:uiPriority w:val="39"/>
    <w:unhideWhenUsed/>
    <w:pPr>
      <w:ind w:left="1701" w:right="0" w:firstLine="0"/>
      <w:spacing w:after="57"/>
    </w:pPr>
  </w:style>
  <w:style w:type="paragraph" w:styleId="844">
    <w:name w:val="toc 8"/>
    <w:basedOn w:val="848"/>
    <w:next w:val="848"/>
    <w:uiPriority w:val="39"/>
    <w:unhideWhenUsed/>
    <w:pPr>
      <w:ind w:left="1984" w:right="0" w:firstLine="0"/>
      <w:spacing w:after="57"/>
    </w:pPr>
  </w:style>
  <w:style w:type="paragraph" w:styleId="845">
    <w:name w:val="toc 9"/>
    <w:basedOn w:val="848"/>
    <w:next w:val="848"/>
    <w:uiPriority w:val="39"/>
    <w:unhideWhenUsed/>
    <w:pPr>
      <w:ind w:left="2268" w:right="0" w:firstLine="0"/>
      <w:spacing w:after="57"/>
    </w:pPr>
  </w:style>
  <w:style w:type="paragraph" w:styleId="846">
    <w:name w:val="TOC Heading"/>
    <w:uiPriority w:val="39"/>
    <w:unhideWhenUsed/>
  </w:style>
  <w:style w:type="paragraph" w:styleId="847">
    <w:name w:val="table of figures"/>
    <w:basedOn w:val="848"/>
    <w:next w:val="848"/>
    <w:uiPriority w:val="99"/>
    <w:unhideWhenUsed/>
    <w:pPr>
      <w:spacing w:after="0" w:afterAutospacing="0"/>
    </w:pPr>
  </w:style>
  <w:style w:type="paragraph" w:styleId="848" w:default="1">
    <w:name w:val="Normal"/>
    <w:qFormat/>
    <w:pPr>
      <w:spacing w:before="0" w:after="200" w:line="276" w:lineRule="auto"/>
      <w:widowControl/>
    </w:pPr>
    <w:rPr>
      <w:rFonts w:ascii="Calibri" w:hAnsi="Calibri" w:eastAsia="Times New Roman" w:cs="Times New Roman"/>
      <w:color w:val="auto"/>
      <w:sz w:val="22"/>
      <w:szCs w:val="22"/>
      <w:lang w:val="ru-RU" w:eastAsia="zh-CN" w:bidi="ar-SA"/>
    </w:rPr>
  </w:style>
  <w:style w:type="character" w:styleId="849">
    <w:name w:val="WW8Num1z0"/>
    <w:qFormat/>
  </w:style>
  <w:style w:type="character" w:styleId="850">
    <w:name w:val="WW8Num2z0"/>
    <w:qFormat/>
  </w:style>
  <w:style w:type="character" w:styleId="851">
    <w:name w:val="WW8Num4z0"/>
    <w:qFormat/>
    <w:rPr>
      <w:rFonts w:ascii="Symbol" w:hAnsi="Symbol" w:cs="Symbol"/>
    </w:rPr>
  </w:style>
  <w:style w:type="character" w:styleId="852">
    <w:name w:val="WW8Num4z1"/>
    <w:qFormat/>
    <w:rPr>
      <w:rFonts w:ascii="Courier New" w:hAnsi="Courier New" w:cs="Courier New"/>
    </w:rPr>
  </w:style>
  <w:style w:type="character" w:styleId="853">
    <w:name w:val="WW8Num4z2"/>
    <w:qFormat/>
    <w:rPr>
      <w:rFonts w:ascii="Wingdings" w:hAnsi="Wingdings" w:cs="Wingdings"/>
    </w:rPr>
  </w:style>
  <w:style w:type="character" w:styleId="854">
    <w:name w:val="WW8Num5z0"/>
    <w:qFormat/>
  </w:style>
  <w:style w:type="character" w:styleId="855">
    <w:name w:val="WW8Num6z0"/>
    <w:qFormat/>
    <w:rPr>
      <w:rFonts w:ascii="Symbol" w:hAnsi="Symbol" w:cs="Symbol"/>
    </w:rPr>
  </w:style>
  <w:style w:type="character" w:styleId="856">
    <w:name w:val="WW8Num6z1"/>
    <w:qFormat/>
    <w:rPr>
      <w:rFonts w:ascii="Courier New" w:hAnsi="Courier New" w:cs="Courier New"/>
    </w:rPr>
  </w:style>
  <w:style w:type="character" w:styleId="857">
    <w:name w:val="WW8Num6z2"/>
    <w:qFormat/>
    <w:rPr>
      <w:rFonts w:ascii="Wingdings" w:hAnsi="Wingdings" w:cs="Wingdings"/>
    </w:rPr>
  </w:style>
  <w:style w:type="character" w:styleId="858">
    <w:name w:val="WW8Num7z0"/>
    <w:qFormat/>
  </w:style>
  <w:style w:type="character" w:styleId="859">
    <w:name w:val="WW8Num8z0"/>
    <w:qFormat/>
  </w:style>
  <w:style w:type="character" w:styleId="860">
    <w:name w:val="WW8Num10z0"/>
    <w:qFormat/>
  </w:style>
  <w:style w:type="character" w:styleId="861">
    <w:name w:val="WW8Num11z0"/>
    <w:qFormat/>
  </w:style>
  <w:style w:type="character" w:styleId="862">
    <w:name w:val="WW8Num12z0"/>
    <w:qFormat/>
  </w:style>
  <w:style w:type="character" w:styleId="863">
    <w:name w:val="WW8Num13z0"/>
    <w:qFormat/>
  </w:style>
  <w:style w:type="character" w:styleId="864">
    <w:name w:val="WW8Num14z0"/>
    <w:qFormat/>
  </w:style>
  <w:style w:type="character" w:styleId="865">
    <w:name w:val="WW8Num16z0"/>
    <w:qFormat/>
  </w:style>
  <w:style w:type="character" w:styleId="866">
    <w:name w:val="WW8Num17z0"/>
    <w:qFormat/>
  </w:style>
  <w:style w:type="character" w:styleId="867">
    <w:name w:val="WW8Num18z0"/>
    <w:qFormat/>
  </w:style>
  <w:style w:type="character" w:styleId="868">
    <w:name w:val="WW8Num19z0"/>
    <w:qFormat/>
  </w:style>
  <w:style w:type="character" w:styleId="869">
    <w:name w:val="WW8Num20z0"/>
    <w:qFormat/>
    <w:rPr>
      <w:rFonts w:cs="Calibri"/>
    </w:rPr>
  </w:style>
  <w:style w:type="character" w:styleId="870">
    <w:name w:val="Основной шрифт абзаца"/>
    <w:qFormat/>
  </w:style>
  <w:style w:type="character" w:styleId="871">
    <w:name w:val="Название Знак"/>
    <w:qFormat/>
    <w:rPr>
      <w:rFonts w:ascii="Times New Roman" w:hAnsi="Times New Roman" w:eastAsia="Times New Roman" w:cs="Times New Roman"/>
      <w:sz w:val="28"/>
      <w:szCs w:val="20"/>
    </w:rPr>
  </w:style>
  <w:style w:type="character" w:styleId="872">
    <w:name w:val="Основной текст с отступом Знак"/>
    <w:qFormat/>
    <w:rPr>
      <w:rFonts w:ascii="Times New Roman" w:hAnsi="Times New Roman" w:cs="Times New Roman"/>
      <w:b/>
      <w:bCs/>
      <w:sz w:val="24"/>
      <w:szCs w:val="24"/>
    </w:rPr>
  </w:style>
  <w:style w:type="character" w:styleId="873">
    <w:name w:val="Hyperlink"/>
    <w:rPr>
      <w:color w:val="0000ff"/>
      <w:u w:val="single"/>
    </w:rPr>
  </w:style>
  <w:style w:type="character" w:styleId="874">
    <w:name w:val="apple-converted-space"/>
    <w:basedOn w:val="870"/>
    <w:qFormat/>
  </w:style>
  <w:style w:type="character" w:styleId="875">
    <w:name w:val="st"/>
    <w:basedOn w:val="870"/>
    <w:qFormat/>
  </w:style>
  <w:style w:type="character" w:styleId="876">
    <w:name w:val="Emphasis"/>
    <w:qFormat/>
    <w:rPr>
      <w:i/>
      <w:iCs/>
    </w:rPr>
  </w:style>
  <w:style w:type="paragraph" w:styleId="877">
    <w:name w:val="Heading"/>
    <w:basedOn w:val="848"/>
    <w:next w:val="878"/>
    <w:qFormat/>
    <w:pPr>
      <w:jc w:val="center"/>
      <w:spacing w:before="0" w:after="0" w:line="240" w:lineRule="auto"/>
    </w:pPr>
    <w:rPr>
      <w:rFonts w:ascii="Times New Roman" w:hAnsi="Times New Roman" w:cs="Times New Roman"/>
      <w:sz w:val="28"/>
      <w:szCs w:val="20"/>
      <w:lang w:val="en-US"/>
    </w:rPr>
  </w:style>
  <w:style w:type="paragraph" w:styleId="878">
    <w:name w:val="Body Text"/>
    <w:basedOn w:val="848"/>
    <w:pPr>
      <w:spacing w:before="0" w:after="140" w:line="276" w:lineRule="auto"/>
    </w:pPr>
  </w:style>
  <w:style w:type="paragraph" w:styleId="879">
    <w:name w:val="List"/>
    <w:basedOn w:val="878"/>
  </w:style>
  <w:style w:type="paragraph" w:styleId="880">
    <w:name w:val="Caption"/>
    <w:basedOn w:val="848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881">
    <w:name w:val="Index"/>
    <w:basedOn w:val="848"/>
    <w:qFormat/>
    <w:pPr>
      <w:suppressLineNumbers/>
    </w:pPr>
  </w:style>
  <w:style w:type="paragraph" w:styleId="882">
    <w:name w:val="Абзац списка"/>
    <w:basedOn w:val="848"/>
    <w:qFormat/>
    <w:pPr>
      <w:contextualSpacing/>
      <w:ind w:left="720" w:right="0" w:firstLine="0"/>
      <w:spacing w:before="0" w:after="200"/>
    </w:pPr>
    <w:rPr>
      <w:rFonts w:eastAsia="Calibri"/>
    </w:rPr>
  </w:style>
  <w:style w:type="paragraph" w:styleId="883">
    <w:name w:val="Без интервала"/>
    <w:qFormat/>
    <w:pPr>
      <w:widowControl/>
    </w:pPr>
    <w:rPr>
      <w:rFonts w:ascii="Calibri" w:hAnsi="Calibri" w:eastAsia="Malgun Gothic" w:cs="Times New Roman"/>
      <w:color w:val="auto"/>
      <w:sz w:val="22"/>
      <w:szCs w:val="22"/>
      <w:lang w:val="ru-RU" w:eastAsia="zh-CN" w:bidi="ar-SA"/>
    </w:rPr>
  </w:style>
  <w:style w:type="paragraph" w:styleId="884">
    <w:name w:val="Body Text Indent"/>
    <w:basedOn w:val="848"/>
    <w:pPr>
      <w:ind w:left="180" w:right="0" w:firstLine="0"/>
      <w:spacing w:before="0"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885">
    <w:name w:val="Обычный (веб)"/>
    <w:basedOn w:val="848"/>
    <w:qFormat/>
    <w:pPr>
      <w:spacing w:before="280" w:after="119" w:line="240" w:lineRule="auto"/>
    </w:pPr>
    <w:rPr>
      <w:rFonts w:ascii="Times New Roman" w:hAnsi="Times New Roman" w:cs="Times New Roman"/>
      <w:sz w:val="24"/>
      <w:szCs w:val="24"/>
    </w:rPr>
  </w:style>
  <w:style w:type="paragraph" w:styleId="886">
    <w:name w:val="Table Contents"/>
    <w:basedOn w:val="848"/>
    <w:qFormat/>
    <w:pPr>
      <w:spacing w:before="0" w:after="0" w:line="240" w:lineRule="auto"/>
      <w:widowControl w:val="off"/>
      <w:suppressLineNumbers/>
    </w:pPr>
    <w:rPr>
      <w:rFonts w:ascii="Liberation Serif;Times New Roman" w:hAnsi="Liberation Serif;Times New Roman" w:eastAsia="DejaVu Sans" w:cs="Liberation Serif;Times New Roman"/>
      <w:sz w:val="24"/>
      <w:szCs w:val="24"/>
    </w:rPr>
  </w:style>
  <w:style w:type="paragraph" w:styleId="887">
    <w:name w:val="Содержимое таблицы"/>
    <w:basedOn w:val="848"/>
    <w:qFormat/>
    <w:pPr>
      <w:spacing w:before="0" w:after="0" w:line="240" w:lineRule="auto"/>
      <w:widowControl w:val="off"/>
      <w:suppressLineNumbers/>
    </w:pPr>
    <w:rPr>
      <w:rFonts w:ascii="Arial" w:hAnsi="Arial" w:eastAsia="SimSun;宋体" w:cs="Mangal"/>
      <w:sz w:val="20"/>
      <w:szCs w:val="24"/>
      <w:lang w:bidi="hi-IN"/>
    </w:rPr>
  </w:style>
  <w:style w:type="paragraph" w:styleId="888">
    <w:name w:val="Table Heading"/>
    <w:basedOn w:val="886"/>
    <w:qFormat/>
    <w:pPr>
      <w:jc w:val="center"/>
      <w:suppressLineNumbers/>
    </w:pPr>
    <w:rPr>
      <w:b/>
      <w:bCs/>
    </w:rPr>
  </w:style>
  <w:style w:type="numbering" w:styleId="889">
    <w:name w:val="WW8Num1"/>
    <w:qFormat/>
  </w:style>
  <w:style w:type="numbering" w:styleId="890">
    <w:name w:val="WW8Num2"/>
    <w:qFormat/>
  </w:style>
  <w:style w:type="numbering" w:styleId="891">
    <w:name w:val="WW8Num3"/>
    <w:qFormat/>
  </w:style>
  <w:style w:type="numbering" w:styleId="892">
    <w:name w:val="WW8Num4"/>
    <w:qFormat/>
  </w:style>
  <w:style w:type="numbering" w:styleId="893">
    <w:name w:val="WW8Num5"/>
    <w:qFormat/>
  </w:style>
  <w:style w:type="numbering" w:styleId="894">
    <w:name w:val="WW8Num6"/>
    <w:qFormat/>
  </w:style>
  <w:style w:type="numbering" w:styleId="895">
    <w:name w:val="WW8Num7"/>
    <w:qFormat/>
  </w:style>
  <w:style w:type="numbering" w:styleId="896">
    <w:name w:val="WW8Num8"/>
    <w:qFormat/>
  </w:style>
  <w:style w:type="numbering" w:styleId="897">
    <w:name w:val="WW8Num9"/>
    <w:qFormat/>
  </w:style>
  <w:style w:type="numbering" w:styleId="898">
    <w:name w:val="WW8Num10"/>
    <w:qFormat/>
  </w:style>
  <w:style w:type="numbering" w:styleId="899">
    <w:name w:val="WW8Num11"/>
    <w:qFormat/>
  </w:style>
  <w:style w:type="numbering" w:styleId="900">
    <w:name w:val="WW8Num12"/>
    <w:qFormat/>
  </w:style>
  <w:style w:type="numbering" w:styleId="901">
    <w:name w:val="WW8Num13"/>
    <w:qFormat/>
  </w:style>
  <w:style w:type="numbering" w:styleId="902">
    <w:name w:val="WW8Num14"/>
    <w:qFormat/>
  </w:style>
  <w:style w:type="numbering" w:styleId="903">
    <w:name w:val="WW8Num15"/>
    <w:qFormat/>
  </w:style>
  <w:style w:type="numbering" w:styleId="904">
    <w:name w:val="WW8Num16"/>
    <w:qFormat/>
  </w:style>
  <w:style w:type="numbering" w:styleId="905">
    <w:name w:val="WW8Num17"/>
    <w:qFormat/>
  </w:style>
  <w:style w:type="numbering" w:styleId="906">
    <w:name w:val="WW8Num18"/>
    <w:qFormat/>
  </w:style>
  <w:style w:type="numbering" w:styleId="907">
    <w:name w:val="WW8Num19"/>
    <w:qFormat/>
  </w:style>
  <w:style w:type="numbering" w:styleId="908">
    <w:name w:val="WW8Num20"/>
    <w:qFormat/>
  </w:style>
  <w:style w:type="character" w:styleId="909" w:default="1">
    <w:name w:val="Default Paragraph Font"/>
    <w:uiPriority w:val="1"/>
    <w:semiHidden/>
    <w:unhideWhenUsed/>
  </w:style>
  <w:style w:type="numbering" w:styleId="910" w:default="1">
    <w:name w:val="No List"/>
    <w:uiPriority w:val="99"/>
    <w:semiHidden/>
    <w:unhideWhenUsed/>
  </w:style>
  <w:style w:type="table" w:styleId="91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</dc:creator>
  <cp:keywords/>
  <dc:description/>
  <dc:language>en-US</dc:language>
  <cp:lastModifiedBy>Стажировок Конструктор</cp:lastModifiedBy>
  <cp:revision>15</cp:revision>
  <dcterms:created xsi:type="dcterms:W3CDTF">2025-10-24T12:32:00Z</dcterms:created>
  <dcterms:modified xsi:type="dcterms:W3CDTF">2025-12-22T10:33:37Z</dcterms:modified>
</cp:coreProperties>
</file>